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8861" w14:textId="77777777" w:rsidR="00000000" w:rsidRDefault="00C66C06">
      <w:pPr>
        <w:pStyle w:val="form-f"/>
        <w:tabs>
          <w:tab w:val="clear" w:pos="0"/>
        </w:tabs>
      </w:pPr>
      <w:r>
        <w:t>Formule 14D</w:t>
      </w:r>
    </w:p>
    <w:p w14:paraId="1220DCEA" w14:textId="77777777" w:rsidR="00000000" w:rsidRDefault="00C66C06">
      <w:pPr>
        <w:pStyle w:val="act-f"/>
        <w:tabs>
          <w:tab w:val="clear" w:pos="0"/>
        </w:tabs>
      </w:pPr>
      <w:r>
        <w:t>Loi sur les tribunaux judiciaires</w:t>
      </w:r>
    </w:p>
    <w:p w14:paraId="11C7B13C" w14:textId="77777777" w:rsidR="00000000" w:rsidRDefault="00C66C06">
      <w:pPr>
        <w:pStyle w:val="subject-f"/>
        <w:tabs>
          <w:tab w:val="clear" w:pos="0"/>
        </w:tabs>
      </w:pPr>
      <w:r>
        <w:t>DÉCLARATION</w:t>
      </w:r>
      <w:r>
        <w:br/>
        <w:t>(INTRODUCTION DE L’ACTION PAR AVIS D’action)</w:t>
      </w:r>
    </w:p>
    <w:p w14:paraId="34E7156D" w14:textId="77777777" w:rsidR="00000000" w:rsidRDefault="00C66C0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202DCD24" w14:textId="77777777" w:rsidR="00000000" w:rsidRDefault="00C66C06">
      <w:pPr>
        <w:pStyle w:val="zheadingx-f"/>
        <w:tabs>
          <w:tab w:val="clear" w:pos="0"/>
        </w:tabs>
      </w:pPr>
      <w:r>
        <w:t>DÉCLARATION</w:t>
      </w:r>
    </w:p>
    <w:p w14:paraId="1823B00D" w14:textId="77777777" w:rsidR="00000000" w:rsidRDefault="00C66C06">
      <w:pPr>
        <w:pStyle w:val="act-f"/>
      </w:pPr>
      <w:r>
        <w:rPr>
          <w:i w:val="0"/>
          <w:iCs/>
        </w:rPr>
        <w:t xml:space="preserve">Avis d’action délivré le </w:t>
      </w:r>
      <w:r>
        <w:t>(date)</w:t>
      </w:r>
    </w:p>
    <w:p w14:paraId="2C25B1A0" w14:textId="77777777" w:rsidR="00000000" w:rsidRDefault="00C66C06">
      <w:pPr>
        <w:pStyle w:val="zparanoindt-f"/>
        <w:spacing w:before="120"/>
        <w:rPr>
          <w:i/>
        </w:rPr>
      </w:pPr>
      <w:r>
        <w:rPr>
          <w:i/>
        </w:rPr>
        <w:t>(Dans une action régie par la procédure simplifiée prévue par la Règle 76, ajouter :)</w:t>
      </w:r>
    </w:p>
    <w:p w14:paraId="3D1C04DE" w14:textId="77777777" w:rsidR="00000000" w:rsidRDefault="00C66C06">
      <w:pPr>
        <w:pStyle w:val="zparanoindt-f"/>
        <w:jc w:val="left"/>
      </w:pPr>
      <w:r>
        <w:t>L’ACTION EST IN</w:t>
      </w:r>
      <w:r>
        <w:t>TRODUITE CONTRE VOUS DANS LE CADRE DE LA PROCÉDURE SIMPLIFIÉE PRÉVUE PAR LA RÈGLE 76 DES RÈGLES DE PROCÉDURE CIVILE.</w:t>
      </w:r>
    </w:p>
    <w:p w14:paraId="76F385E5" w14:textId="77777777" w:rsidR="00000000" w:rsidRDefault="00C66C06">
      <w:pPr>
        <w:pStyle w:val="zparawtab-f"/>
        <w:rPr>
          <w:i/>
        </w:rPr>
      </w:pPr>
      <w:r>
        <w:t>1.</w:t>
      </w:r>
      <w:r>
        <w:tab/>
      </w:r>
      <w:r>
        <w:tab/>
        <w:t xml:space="preserve">L’objet de la demande est le suivant : </w:t>
      </w:r>
      <w:r>
        <w:rPr>
          <w:i/>
        </w:rPr>
        <w:t>(Indiquer ici la mesure de redressement précise demandée.)</w:t>
      </w:r>
    </w:p>
    <w:p w14:paraId="7764ACCE" w14:textId="77777777" w:rsidR="00000000" w:rsidRDefault="00C66C06">
      <w:pPr>
        <w:pStyle w:val="zparanoindt-f"/>
        <w:rPr>
          <w:i/>
          <w:iCs/>
        </w:rPr>
      </w:pPr>
      <w:r>
        <w:rPr>
          <w:i/>
          <w:iCs/>
        </w:rPr>
        <w:t>(Indiquer ensuite sous forme de dispo</w:t>
      </w:r>
      <w:r>
        <w:rPr>
          <w:i/>
          <w:iCs/>
        </w:rPr>
        <w:t>sitions distinctes et numérotées consécutivement chaque allégation de fait pertinent à l’appui de la demande.)</w:t>
      </w:r>
    </w:p>
    <w:p w14:paraId="6C465C89" w14:textId="77777777" w:rsidR="00000000" w:rsidRDefault="00C66C06">
      <w:pPr>
        <w:pStyle w:val="zparanoindt-f"/>
        <w:rPr>
          <w:i/>
          <w:iCs/>
        </w:rPr>
      </w:pPr>
      <w:r>
        <w:rPr>
          <w:i/>
          <w:iCs/>
        </w:rPr>
        <w:t xml:space="preserve">(Si la déclaration doit être signifiée en dehors de l’Ontario sans ordonnance du tribunal, indiquer les faits et les dispositions précises de la </w:t>
      </w:r>
      <w:r>
        <w:rPr>
          <w:i/>
          <w:iCs/>
        </w:rPr>
        <w:t>Règle 17 qui fondent cette signification.)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1C2A60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14:paraId="6258DDCB" w14:textId="77777777" w:rsidR="00000000" w:rsidRDefault="00C66C06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680" w:type="dxa"/>
          </w:tcPr>
          <w:p w14:paraId="06418F7D" w14:textId="77777777" w:rsidR="00000000" w:rsidRDefault="00C66C06">
            <w:pPr>
              <w:pStyle w:val="table-f"/>
              <w:rPr>
                <w:i/>
              </w:rPr>
            </w:pPr>
            <w:r>
              <w:rPr>
                <w:i/>
              </w:rPr>
              <w:t>(Nom, adresse et numéro de téléphone de l’avocat ou du demandeur)</w:t>
            </w:r>
          </w:p>
        </w:tc>
      </w:tr>
    </w:tbl>
    <w:p w14:paraId="20C93556" w14:textId="77777777" w:rsidR="00000000" w:rsidRDefault="00C66C06">
      <w:pPr>
        <w:spacing w:line="239" w:lineRule="exact"/>
        <w:rPr>
          <w:snapToGrid w:val="0"/>
          <w:lang w:val="fr-CA"/>
        </w:rPr>
      </w:pPr>
    </w:p>
    <w:p w14:paraId="620FF6F6" w14:textId="77777777" w:rsidR="00000000" w:rsidRDefault="00C66C06">
      <w:pPr>
        <w:pStyle w:val="footnoteLeft-f"/>
        <w:jc w:val="right"/>
      </w:pPr>
      <w:r>
        <w:t>RCP-F 14D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DF00" w14:textId="77777777" w:rsidR="00C66C06" w:rsidRDefault="00C66C06" w:rsidP="00C66C06">
      <w:r>
        <w:separator/>
      </w:r>
    </w:p>
  </w:endnote>
  <w:endnote w:type="continuationSeparator" w:id="0">
    <w:p w14:paraId="13351010" w14:textId="77777777" w:rsidR="00C66C06" w:rsidRDefault="00C66C06" w:rsidP="00C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344D" w14:textId="77777777" w:rsidR="00C66C06" w:rsidRDefault="00C66C06" w:rsidP="00C66C06">
      <w:r>
        <w:separator/>
      </w:r>
    </w:p>
  </w:footnote>
  <w:footnote w:type="continuationSeparator" w:id="0">
    <w:p w14:paraId="368C213A" w14:textId="77777777" w:rsidR="00C66C06" w:rsidRDefault="00C66C06" w:rsidP="00C6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C06"/>
    <w:rsid w:val="00C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240C0"/>
  <w15:chartTrackingRefBased/>
  <w15:docId w15:val="{EE3FCC18-EC69-43ED-B793-14137AE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footnoteLeft-f">
    <w:name w:val="footnoteLeft-f"/>
    <w:basedOn w:val="Normal"/>
    <w:pPr>
      <w:tabs>
        <w:tab w:val="left" w:pos="0"/>
      </w:tabs>
      <w:spacing w:before="111" w:line="209" w:lineRule="exact"/>
      <w:jc w:val="both"/>
    </w:pPr>
    <w:rPr>
      <w:snapToGrid w:val="0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14D Déclaration (Introduction de l’action par avis d’action)</vt:lpstr>
    </vt:vector>
  </TitlesOfParts>
  <Company>Gouvernement de l’Ontario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14D Déclaration (Introduction de l’action par avis d’action)</dc:title>
  <dc:subject>RCP-F 14D (1er juillet 2007)</dc:subject>
  <dc:creator>Comité des règles en matière civile</dc:creator>
  <cp:keywords/>
  <dc:description/>
  <cp:lastModifiedBy>Schell, Denise (MAG)</cp:lastModifiedBy>
  <cp:revision>2</cp:revision>
  <cp:lastPrinted>2007-07-26T19:38:00Z</cp:lastPrinted>
  <dcterms:created xsi:type="dcterms:W3CDTF">2021-11-22T15:40:00Z</dcterms:created>
  <dcterms:modified xsi:type="dcterms:W3CDTF">2021-11-22T15:40:00Z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2021-11-22T15:40:04Z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8edde522-412b-46c1-8a0a-b1d7378b5e27</vt:lpwstr>
  </property>
  <property fmtid="{D5CDD505-2E9C-101B-9397-08002B2CF9AE}" pid="8" name="MSIP_Label_034a106e-6316-442c-ad35-738afd673d2b_ContentBits">
    <vt:lpwstr>0</vt:lpwstr>
  </property>
</Properties>
</file>