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D9E5" w14:textId="77777777" w:rsidR="002770D0" w:rsidRPr="00A76D65" w:rsidRDefault="002770D0" w:rsidP="002770D0">
      <w:pPr>
        <w:pStyle w:val="form-e"/>
        <w:jc w:val="right"/>
        <w:rPr>
          <w:sz w:val="24"/>
          <w:szCs w:val="24"/>
        </w:rPr>
      </w:pPr>
      <w:bookmarkStart w:id="0" w:name="_Hlk49177027"/>
      <w:r w:rsidRPr="00A76D65">
        <w:rPr>
          <w:i/>
          <w:caps w:val="0"/>
          <w:sz w:val="24"/>
          <w:szCs w:val="24"/>
        </w:rPr>
        <w:t>(Court file no.)</w:t>
      </w:r>
      <w:bookmarkEnd w:id="0"/>
    </w:p>
    <w:p w14:paraId="28A10F51" w14:textId="77777777" w:rsidR="0048653D" w:rsidRPr="00A76D65" w:rsidRDefault="002770D0" w:rsidP="002770D0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>F</w:t>
      </w:r>
      <w:r w:rsidR="0048653D" w:rsidRPr="00A76D65">
        <w:rPr>
          <w:sz w:val="24"/>
          <w:szCs w:val="24"/>
        </w:rPr>
        <w:t>orm 37A</w:t>
      </w:r>
    </w:p>
    <w:p w14:paraId="45D56A32" w14:textId="77777777" w:rsidR="0048653D" w:rsidRPr="00A76D65" w:rsidRDefault="0048653D" w:rsidP="002770D0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>Courts of Justice Act</w:t>
      </w:r>
    </w:p>
    <w:p w14:paraId="2757DCDA" w14:textId="77777777" w:rsidR="0048653D" w:rsidRPr="00A76D65" w:rsidRDefault="0048653D" w:rsidP="002770D0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>notice of motion</w:t>
      </w:r>
    </w:p>
    <w:p w14:paraId="70C0651E" w14:textId="77777777" w:rsidR="0048653D" w:rsidRPr="00A76D65" w:rsidRDefault="0048653D" w:rsidP="002770D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>(General heading)</w:t>
      </w:r>
    </w:p>
    <w:p w14:paraId="1FF42C82" w14:textId="77777777" w:rsidR="0048653D" w:rsidRPr="00A76D65" w:rsidRDefault="0048653D" w:rsidP="002770D0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>notice of motion</w:t>
      </w:r>
    </w:p>
    <w:p w14:paraId="755C2D66" w14:textId="77777777" w:rsidR="0048653D" w:rsidRPr="00A76D65" w:rsidRDefault="0048653D" w:rsidP="002770D0">
      <w:pPr>
        <w:pStyle w:val="zparawtab-e"/>
        <w:spacing w:after="319" w:line="240" w:lineRule="auto"/>
        <w:rPr>
          <w:sz w:val="24"/>
          <w:szCs w:val="24"/>
          <w:lang w:val="en-US"/>
        </w:rPr>
      </w:pP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  <w:t xml:space="preserve">The </w:t>
      </w:r>
      <w:r w:rsidRPr="00A76D65">
        <w:rPr>
          <w:i/>
          <w:sz w:val="24"/>
          <w:szCs w:val="24"/>
        </w:rPr>
        <w:t>(identify moving party)</w:t>
      </w:r>
      <w:r w:rsidRPr="00A76D65">
        <w:rPr>
          <w:sz w:val="24"/>
          <w:szCs w:val="24"/>
        </w:rPr>
        <w:t xml:space="preserve"> will make a motion to the court </w:t>
      </w:r>
      <w:r w:rsidRPr="00A76D65">
        <w:rPr>
          <w:i/>
          <w:sz w:val="24"/>
          <w:szCs w:val="24"/>
        </w:rPr>
        <w:t>(or</w:t>
      </w:r>
      <w:r w:rsidRPr="00A76D65">
        <w:rPr>
          <w:sz w:val="24"/>
          <w:szCs w:val="24"/>
        </w:rPr>
        <w:t xml:space="preserve"> judge</w:t>
      </w:r>
      <w:r w:rsidRPr="00A76D65">
        <w:rPr>
          <w:i/>
          <w:sz w:val="24"/>
          <w:szCs w:val="24"/>
        </w:rPr>
        <w:t xml:space="preserve">) </w:t>
      </w:r>
      <w:r w:rsidRPr="00A76D65">
        <w:rPr>
          <w:sz w:val="24"/>
          <w:szCs w:val="24"/>
        </w:rPr>
        <w:t>on</w:t>
      </w:r>
      <w:r w:rsidRPr="00A76D65">
        <w:rPr>
          <w:i/>
          <w:sz w:val="24"/>
          <w:szCs w:val="24"/>
        </w:rPr>
        <w:t xml:space="preserve"> </w:t>
      </w:r>
      <w:r w:rsidR="005D302B" w:rsidRPr="00A76D65">
        <w:rPr>
          <w:rFonts w:ascii="Times New Roman" w:hAnsi="Times New Roman"/>
          <w:sz w:val="24"/>
          <w:szCs w:val="24"/>
        </w:rPr>
        <w:t>……………….</w:t>
      </w:r>
      <w:r w:rsidR="00CC2AFD" w:rsidRPr="00A76D65">
        <w:rPr>
          <w:i/>
          <w:sz w:val="24"/>
          <w:szCs w:val="24"/>
        </w:rPr>
        <w:t xml:space="preserve"> </w:t>
      </w:r>
      <w:r w:rsidRPr="00A76D65">
        <w:rPr>
          <w:i/>
          <w:sz w:val="24"/>
          <w:szCs w:val="24"/>
        </w:rPr>
        <w:t xml:space="preserve">(day), </w:t>
      </w:r>
      <w:r w:rsidR="005D302B" w:rsidRPr="00A76D65">
        <w:rPr>
          <w:sz w:val="24"/>
          <w:szCs w:val="24"/>
        </w:rPr>
        <w:t>……………………</w:t>
      </w:r>
      <w:r w:rsidR="00CC2AFD" w:rsidRPr="00A76D65">
        <w:rPr>
          <w:i/>
          <w:sz w:val="24"/>
          <w:szCs w:val="24"/>
        </w:rPr>
        <w:t xml:space="preserve"> </w:t>
      </w:r>
      <w:r w:rsidRPr="00A76D65">
        <w:rPr>
          <w:i/>
          <w:sz w:val="24"/>
          <w:szCs w:val="24"/>
        </w:rPr>
        <w:t xml:space="preserve">(date), </w:t>
      </w:r>
      <w:r w:rsidRPr="00A76D65">
        <w:rPr>
          <w:sz w:val="24"/>
          <w:szCs w:val="24"/>
        </w:rPr>
        <w:t xml:space="preserve">at </w:t>
      </w:r>
      <w:r w:rsidR="005D302B" w:rsidRPr="00A76D65">
        <w:rPr>
          <w:sz w:val="24"/>
          <w:szCs w:val="24"/>
        </w:rPr>
        <w:t>………………</w:t>
      </w:r>
      <w:r w:rsidR="00CC2AFD" w:rsidRPr="00A76D65">
        <w:rPr>
          <w:i/>
          <w:sz w:val="24"/>
          <w:szCs w:val="24"/>
        </w:rPr>
        <w:t xml:space="preserve"> </w:t>
      </w:r>
      <w:r w:rsidRPr="00A76D65">
        <w:rPr>
          <w:i/>
          <w:sz w:val="24"/>
          <w:szCs w:val="24"/>
        </w:rPr>
        <w:t xml:space="preserve">(time), </w:t>
      </w:r>
      <w:r w:rsidRPr="00A76D65">
        <w:rPr>
          <w:sz w:val="24"/>
          <w:szCs w:val="24"/>
        </w:rPr>
        <w:t xml:space="preserve">or </w:t>
      </w:r>
      <w:r w:rsidR="00C834BA" w:rsidRPr="00A76D65">
        <w:rPr>
          <w:sz w:val="24"/>
          <w:szCs w:val="24"/>
        </w:rPr>
        <w:t xml:space="preserve">as </w:t>
      </w:r>
      <w:r w:rsidRPr="00A76D65">
        <w:rPr>
          <w:sz w:val="24"/>
          <w:szCs w:val="24"/>
        </w:rPr>
        <w:t>soon after that time as the motion can be heard</w:t>
      </w:r>
      <w:r w:rsidR="005D302B" w:rsidRPr="00A76D65">
        <w:rPr>
          <w:sz w:val="24"/>
          <w:szCs w:val="24"/>
        </w:rPr>
        <w:t>.</w:t>
      </w:r>
    </w:p>
    <w:p w14:paraId="6C468868" w14:textId="77777777" w:rsidR="0048653D" w:rsidRPr="00A76D65" w:rsidRDefault="0048653D" w:rsidP="00E65524">
      <w:pPr>
        <w:pStyle w:val="zparawtab-e"/>
        <w:spacing w:after="160" w:line="240" w:lineRule="auto"/>
        <w:rPr>
          <w:i/>
          <w:sz w:val="24"/>
          <w:szCs w:val="24"/>
        </w:rPr>
      </w:pP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  <w:t xml:space="preserve">PROPOSED METHOD OF HEARING: The motion is to be heard </w:t>
      </w:r>
      <w:r w:rsidRPr="00A76D65">
        <w:rPr>
          <w:i/>
          <w:sz w:val="24"/>
          <w:szCs w:val="24"/>
        </w:rPr>
        <w:t>(choose appropriate option)</w:t>
      </w:r>
    </w:p>
    <w:p w14:paraId="68EBDC6A" w14:textId="77777777" w:rsidR="0048653D" w:rsidRPr="00A76D65" w:rsidRDefault="0048653D" w:rsidP="00E65524">
      <w:pPr>
        <w:pStyle w:val="zparawtab-e"/>
        <w:spacing w:after="160" w:line="240" w:lineRule="auto"/>
        <w:rPr>
          <w:sz w:val="24"/>
          <w:szCs w:val="24"/>
          <w:lang w:val="en-US"/>
        </w:rPr>
      </w:pPr>
      <w:r w:rsidRPr="00A76D65">
        <w:rPr>
          <w:rFonts w:ascii="PMingLiU" w:eastAsia="PMingLiU" w:hAnsi="PMingLiU"/>
          <w:sz w:val="24"/>
          <w:szCs w:val="24"/>
        </w:rPr>
        <w:tab/>
      </w:r>
      <w:r w:rsidRPr="00A76D65">
        <w:rPr>
          <w:rFonts w:ascii="PMingLiU" w:eastAsia="PMingLiU" w:hAnsi="PMingLiU" w:hint="eastAsia"/>
          <w:sz w:val="24"/>
          <w:szCs w:val="24"/>
        </w:rPr>
        <w:t>□</w:t>
      </w:r>
      <w:r w:rsidRPr="00A76D65">
        <w:rPr>
          <w:rFonts w:ascii="PMingLiU" w:eastAsia="PMingLiU" w:hAnsi="PMingLiU"/>
          <w:sz w:val="24"/>
          <w:szCs w:val="24"/>
        </w:rPr>
        <w:tab/>
      </w:r>
      <w:r w:rsidR="00C834BA" w:rsidRPr="00A76D65">
        <w:rPr>
          <w:sz w:val="24"/>
          <w:szCs w:val="24"/>
          <w:lang w:val="en-US"/>
        </w:rPr>
        <w:t>I</w:t>
      </w:r>
      <w:r w:rsidRPr="00A76D65">
        <w:rPr>
          <w:sz w:val="24"/>
          <w:szCs w:val="24"/>
          <w:lang w:val="en-US"/>
        </w:rPr>
        <w:t xml:space="preserve">n writing under subrule 37.12.1 (1) because it is </w:t>
      </w:r>
      <w:r w:rsidRPr="00A76D65">
        <w:rPr>
          <w:i/>
          <w:sz w:val="24"/>
          <w:szCs w:val="24"/>
          <w:lang w:val="en-US"/>
        </w:rPr>
        <w:t>(</w:t>
      </w:r>
      <w:r w:rsidRPr="00A76D65">
        <w:rPr>
          <w:i/>
          <w:iCs/>
          <w:sz w:val="24"/>
          <w:szCs w:val="24"/>
          <w:lang w:val="en-US"/>
        </w:rPr>
        <w:t>i</w:t>
      </w:r>
      <w:r w:rsidRPr="00A76D65">
        <w:rPr>
          <w:i/>
          <w:sz w:val="24"/>
          <w:szCs w:val="24"/>
          <w:lang w:val="en-US"/>
        </w:rPr>
        <w:t>nsert one</w:t>
      </w:r>
      <w:r w:rsidRPr="00A76D65">
        <w:rPr>
          <w:sz w:val="24"/>
          <w:szCs w:val="24"/>
          <w:lang w:val="en-US"/>
        </w:rPr>
        <w:t xml:space="preserve"> </w:t>
      </w:r>
      <w:r w:rsidRPr="00A76D65">
        <w:rPr>
          <w:i/>
          <w:sz w:val="24"/>
          <w:szCs w:val="24"/>
          <w:lang w:val="en-US"/>
        </w:rPr>
        <w:t>of</w:t>
      </w:r>
      <w:r w:rsidRPr="00A76D65">
        <w:rPr>
          <w:sz w:val="24"/>
          <w:szCs w:val="24"/>
          <w:lang w:val="en-US"/>
        </w:rPr>
        <w:t xml:space="preserve"> on consent, unopposed </w:t>
      </w:r>
      <w:r w:rsidRPr="00A76D65">
        <w:rPr>
          <w:i/>
          <w:sz w:val="24"/>
          <w:szCs w:val="24"/>
          <w:lang w:val="en-US"/>
        </w:rPr>
        <w:t>or</w:t>
      </w:r>
      <w:r w:rsidRPr="00A76D65">
        <w:rPr>
          <w:sz w:val="24"/>
          <w:szCs w:val="24"/>
          <w:lang w:val="en-US"/>
        </w:rPr>
        <w:t xml:space="preserve"> made without notice</w:t>
      </w:r>
      <w:proofErr w:type="gramStart"/>
      <w:r w:rsidRPr="00A76D65">
        <w:rPr>
          <w:i/>
          <w:sz w:val="24"/>
          <w:szCs w:val="24"/>
          <w:lang w:val="en-US"/>
        </w:rPr>
        <w:t>)</w:t>
      </w:r>
      <w:r w:rsidRPr="00A76D65">
        <w:rPr>
          <w:sz w:val="24"/>
          <w:szCs w:val="24"/>
          <w:lang w:val="en-US"/>
        </w:rPr>
        <w:t>;</w:t>
      </w:r>
      <w:proofErr w:type="gramEnd"/>
    </w:p>
    <w:p w14:paraId="3B73B83B" w14:textId="77777777" w:rsidR="0048653D" w:rsidRPr="00A76D65" w:rsidRDefault="0048653D" w:rsidP="00E65524">
      <w:pPr>
        <w:pStyle w:val="zparawtab-e"/>
        <w:spacing w:after="160" w:line="240" w:lineRule="auto"/>
        <w:rPr>
          <w:sz w:val="24"/>
          <w:szCs w:val="24"/>
          <w:lang w:val="en-US"/>
        </w:rPr>
      </w:pPr>
      <w:r w:rsidRPr="00A76D65">
        <w:rPr>
          <w:rFonts w:ascii="PMingLiU" w:eastAsia="PMingLiU" w:hAnsi="PMingLiU"/>
          <w:sz w:val="24"/>
          <w:szCs w:val="24"/>
        </w:rPr>
        <w:tab/>
      </w:r>
      <w:r w:rsidRPr="00A76D65">
        <w:rPr>
          <w:rFonts w:ascii="PMingLiU" w:eastAsia="PMingLiU" w:hAnsi="PMingLiU" w:hint="eastAsia"/>
          <w:sz w:val="24"/>
          <w:szCs w:val="24"/>
        </w:rPr>
        <w:t>□</w:t>
      </w:r>
      <w:r w:rsidRPr="00A76D65">
        <w:rPr>
          <w:rFonts w:ascii="PMingLiU" w:eastAsia="PMingLiU" w:hAnsi="PMingLiU"/>
          <w:sz w:val="24"/>
          <w:szCs w:val="24"/>
        </w:rPr>
        <w:tab/>
      </w:r>
      <w:r w:rsidR="00C834BA" w:rsidRPr="00A76D65">
        <w:rPr>
          <w:sz w:val="24"/>
          <w:szCs w:val="24"/>
          <w:lang w:val="en-US"/>
        </w:rPr>
        <w:t xml:space="preserve">In </w:t>
      </w:r>
      <w:r w:rsidRPr="00A76D65">
        <w:rPr>
          <w:sz w:val="24"/>
          <w:szCs w:val="24"/>
          <w:lang w:val="en-US"/>
        </w:rPr>
        <w:t>writing as an opposed motion under subrule 37.12.1 (4</w:t>
      </w:r>
      <w:proofErr w:type="gramStart"/>
      <w:r w:rsidRPr="00A76D65">
        <w:rPr>
          <w:sz w:val="24"/>
          <w:szCs w:val="24"/>
          <w:lang w:val="en-US"/>
        </w:rPr>
        <w:t>);</w:t>
      </w:r>
      <w:proofErr w:type="gramEnd"/>
    </w:p>
    <w:p w14:paraId="616F9496" w14:textId="77777777" w:rsidR="0048653D" w:rsidRPr="00A76D65" w:rsidRDefault="0048653D" w:rsidP="00E65524">
      <w:pPr>
        <w:pStyle w:val="zparawtab-e"/>
        <w:spacing w:after="160" w:line="240" w:lineRule="auto"/>
        <w:rPr>
          <w:sz w:val="24"/>
          <w:szCs w:val="24"/>
          <w:lang w:val="en-US"/>
        </w:rPr>
      </w:pPr>
      <w:r w:rsidRPr="00A76D65">
        <w:rPr>
          <w:rFonts w:ascii="PMingLiU" w:eastAsia="PMingLiU" w:hAnsi="PMingLiU"/>
          <w:sz w:val="24"/>
          <w:szCs w:val="24"/>
        </w:rPr>
        <w:tab/>
      </w:r>
      <w:r w:rsidRPr="00A76D65">
        <w:rPr>
          <w:rFonts w:ascii="PMingLiU" w:eastAsia="PMingLiU" w:hAnsi="PMingLiU" w:hint="eastAsia"/>
          <w:sz w:val="24"/>
          <w:szCs w:val="24"/>
        </w:rPr>
        <w:t>□</w:t>
      </w:r>
      <w:r w:rsidRPr="00A76D65">
        <w:rPr>
          <w:rFonts w:ascii="PMingLiU" w:eastAsia="PMingLiU" w:hAnsi="PMingLiU"/>
          <w:sz w:val="24"/>
          <w:szCs w:val="24"/>
        </w:rPr>
        <w:tab/>
      </w:r>
      <w:r w:rsidR="00C834BA" w:rsidRPr="00A76D65">
        <w:rPr>
          <w:sz w:val="24"/>
          <w:szCs w:val="24"/>
          <w:lang w:val="en-US"/>
        </w:rPr>
        <w:t xml:space="preserve">In </w:t>
      </w:r>
      <w:proofErr w:type="gramStart"/>
      <w:r w:rsidR="002770D0" w:rsidRPr="00A76D65">
        <w:rPr>
          <w:sz w:val="24"/>
          <w:szCs w:val="24"/>
          <w:lang w:val="en-US"/>
        </w:rPr>
        <w:t>person;</w:t>
      </w:r>
      <w:proofErr w:type="gramEnd"/>
      <w:r w:rsidR="002770D0" w:rsidRPr="00A76D65">
        <w:rPr>
          <w:sz w:val="24"/>
          <w:szCs w:val="24"/>
          <w:lang w:val="en-US"/>
        </w:rPr>
        <w:t xml:space="preserve"> </w:t>
      </w:r>
    </w:p>
    <w:p w14:paraId="10A42094" w14:textId="77777777" w:rsidR="002770D0" w:rsidRPr="00A76D65" w:rsidRDefault="002770D0" w:rsidP="00E65524">
      <w:pPr>
        <w:pStyle w:val="zparawtab-e"/>
        <w:spacing w:after="160" w:line="240" w:lineRule="auto"/>
        <w:rPr>
          <w:sz w:val="24"/>
          <w:szCs w:val="24"/>
          <w:lang w:val="en-US"/>
        </w:rPr>
      </w:pPr>
      <w:r w:rsidRPr="00A76D65">
        <w:rPr>
          <w:rFonts w:ascii="PMingLiU" w:eastAsia="PMingLiU" w:hAnsi="PMingLiU" w:hint="eastAsia"/>
          <w:sz w:val="24"/>
          <w:szCs w:val="24"/>
        </w:rPr>
        <w:t>□</w:t>
      </w:r>
      <w:r w:rsidRPr="00A76D65">
        <w:rPr>
          <w:rFonts w:ascii="PMingLiU" w:eastAsia="PMingLiU" w:hAnsi="PMingLiU"/>
          <w:sz w:val="24"/>
          <w:szCs w:val="24"/>
        </w:rPr>
        <w:tab/>
      </w:r>
      <w:r w:rsidR="00C834BA" w:rsidRPr="00A76D65">
        <w:rPr>
          <w:sz w:val="24"/>
          <w:szCs w:val="24"/>
          <w:lang w:val="en-US"/>
        </w:rPr>
        <w:t>B</w:t>
      </w:r>
      <w:r w:rsidRPr="00A76D65">
        <w:rPr>
          <w:sz w:val="24"/>
          <w:szCs w:val="24"/>
          <w:lang w:val="en-US"/>
        </w:rPr>
        <w:t xml:space="preserve">y telephone </w:t>
      </w:r>
      <w:proofErr w:type="gramStart"/>
      <w:r w:rsidRPr="00A76D65">
        <w:rPr>
          <w:sz w:val="24"/>
          <w:szCs w:val="24"/>
          <w:lang w:val="en-US"/>
        </w:rPr>
        <w:t>conference;</w:t>
      </w:r>
      <w:proofErr w:type="gramEnd"/>
    </w:p>
    <w:p w14:paraId="03827854" w14:textId="77777777" w:rsidR="002770D0" w:rsidRPr="00A76D65" w:rsidRDefault="002770D0" w:rsidP="00E65524">
      <w:pPr>
        <w:pStyle w:val="zparawtab-e"/>
        <w:tabs>
          <w:tab w:val="left" w:pos="3011"/>
        </w:tabs>
        <w:spacing w:after="160" w:line="240" w:lineRule="auto"/>
        <w:rPr>
          <w:sz w:val="24"/>
          <w:szCs w:val="24"/>
          <w:lang w:val="en-US"/>
        </w:rPr>
      </w:pPr>
      <w:r w:rsidRPr="00A76D65">
        <w:rPr>
          <w:rFonts w:ascii="PMingLiU" w:eastAsia="PMingLiU" w:hAnsi="PMingLiU" w:hint="eastAsia"/>
          <w:sz w:val="24"/>
          <w:szCs w:val="24"/>
        </w:rPr>
        <w:t>□</w:t>
      </w:r>
      <w:r w:rsidRPr="00A76D65">
        <w:rPr>
          <w:rFonts w:ascii="PMingLiU" w:eastAsia="PMingLiU" w:hAnsi="PMingLiU"/>
          <w:sz w:val="24"/>
          <w:szCs w:val="24"/>
        </w:rPr>
        <w:tab/>
      </w:r>
      <w:r w:rsidR="00C834BA" w:rsidRPr="00A76D65">
        <w:rPr>
          <w:sz w:val="24"/>
          <w:szCs w:val="24"/>
          <w:lang w:val="en-US"/>
        </w:rPr>
        <w:t xml:space="preserve">By </w:t>
      </w:r>
      <w:r w:rsidRPr="00A76D65">
        <w:rPr>
          <w:sz w:val="24"/>
          <w:szCs w:val="24"/>
          <w:lang w:val="en-US"/>
        </w:rPr>
        <w:t>video conference.</w:t>
      </w:r>
    </w:p>
    <w:p w14:paraId="3F4EE896" w14:textId="77777777" w:rsidR="00210D45" w:rsidRPr="00A76D65" w:rsidRDefault="00210D45" w:rsidP="00210D45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A76D65">
        <w:rPr>
          <w:sz w:val="24"/>
          <w:szCs w:val="24"/>
          <w:lang w:val="en-CA"/>
        </w:rPr>
        <w:t>at the following location</w:t>
      </w:r>
    </w:p>
    <w:p w14:paraId="513D9390" w14:textId="77777777" w:rsidR="00210D45" w:rsidRPr="00A76D65" w:rsidRDefault="00210D45" w:rsidP="00210D45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4252E9AF" w14:textId="77777777" w:rsidR="00210D45" w:rsidRPr="00A76D65" w:rsidRDefault="00210D45" w:rsidP="00210D45">
      <w:pPr>
        <w:pStyle w:val="table-e"/>
        <w:spacing w:line="240" w:lineRule="auto"/>
        <w:rPr>
          <w:i/>
          <w:sz w:val="24"/>
          <w:szCs w:val="24"/>
        </w:rPr>
      </w:pPr>
      <w:r w:rsidRPr="00A76D65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01DBA769" w14:textId="77777777" w:rsidR="00CC2AFD" w:rsidRPr="00A76D65" w:rsidRDefault="00CC2AFD" w:rsidP="002770D0">
      <w:pPr>
        <w:pStyle w:val="zparawtab-e"/>
        <w:spacing w:after="319" w:line="240" w:lineRule="auto"/>
        <w:rPr>
          <w:sz w:val="24"/>
          <w:szCs w:val="24"/>
          <w:lang w:val="en-US"/>
        </w:rPr>
      </w:pPr>
    </w:p>
    <w:p w14:paraId="62B20989" w14:textId="77777777" w:rsidR="0048653D" w:rsidRPr="00A76D65" w:rsidRDefault="0048653D" w:rsidP="002770D0">
      <w:pPr>
        <w:pStyle w:val="zparawtab-e"/>
        <w:spacing w:after="319"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  <w:t>THE MOTION IS FOR (s</w:t>
      </w:r>
      <w:r w:rsidRPr="00A76D65">
        <w:rPr>
          <w:i/>
          <w:sz w:val="24"/>
          <w:szCs w:val="24"/>
        </w:rPr>
        <w:t>tate here the precise relief sought</w:t>
      </w:r>
      <w:r w:rsidRPr="00A76D65">
        <w:rPr>
          <w:sz w:val="24"/>
          <w:szCs w:val="24"/>
        </w:rPr>
        <w:t>).</w:t>
      </w:r>
    </w:p>
    <w:p w14:paraId="6324B4EC" w14:textId="77777777" w:rsidR="0048653D" w:rsidRPr="00A76D65" w:rsidRDefault="0048653D" w:rsidP="002770D0">
      <w:pPr>
        <w:pStyle w:val="zparawtab-e"/>
        <w:spacing w:after="319"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  <w:t xml:space="preserve">THE GROUNDS FOR THE MOTION ARE </w:t>
      </w:r>
      <w:r w:rsidRPr="00A76D65">
        <w:rPr>
          <w:i/>
          <w:sz w:val="24"/>
          <w:szCs w:val="24"/>
        </w:rPr>
        <w:t>(specify the grounds to be argued, including a reference to any statutory provision or rule to be relied on)</w:t>
      </w:r>
      <w:r w:rsidRPr="00A76D65">
        <w:rPr>
          <w:sz w:val="24"/>
          <w:szCs w:val="24"/>
        </w:rPr>
        <w:t>.</w:t>
      </w:r>
    </w:p>
    <w:p w14:paraId="123D9EA6" w14:textId="77777777" w:rsidR="0048653D" w:rsidRPr="00A76D65" w:rsidRDefault="0048653D" w:rsidP="002770D0">
      <w:pPr>
        <w:pStyle w:val="zparawtab-e"/>
        <w:tabs>
          <w:tab w:val="right" w:pos="9288"/>
        </w:tabs>
        <w:spacing w:after="319" w:line="240" w:lineRule="auto"/>
        <w:rPr>
          <w:sz w:val="24"/>
          <w:szCs w:val="24"/>
        </w:rPr>
      </w:pP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  <w:t xml:space="preserve">THE FOLLOWING DOCUMENTARY </w:t>
      </w:r>
      <w:proofErr w:type="gramStart"/>
      <w:r w:rsidRPr="00A76D65">
        <w:rPr>
          <w:sz w:val="24"/>
          <w:szCs w:val="24"/>
        </w:rPr>
        <w:t>EVIDENCE  will</w:t>
      </w:r>
      <w:proofErr w:type="gramEnd"/>
      <w:r w:rsidRPr="00A76D65">
        <w:rPr>
          <w:sz w:val="24"/>
          <w:szCs w:val="24"/>
        </w:rPr>
        <w:t xml:space="preserve"> be used at the hearing of the motion: </w:t>
      </w:r>
      <w:r w:rsidRPr="00A76D65">
        <w:rPr>
          <w:sz w:val="24"/>
          <w:szCs w:val="24"/>
        </w:rPr>
        <w:tab/>
      </w:r>
      <w:r w:rsidRPr="00A76D65">
        <w:rPr>
          <w:i/>
          <w:sz w:val="24"/>
          <w:szCs w:val="24"/>
        </w:rPr>
        <w:t>(list the affidavits or other documentary evidence to be relied on)</w:t>
      </w:r>
      <w:r w:rsidRPr="00A76D65">
        <w:rPr>
          <w:sz w:val="24"/>
          <w:szCs w:val="24"/>
        </w:rPr>
        <w:t>.</w:t>
      </w:r>
    </w:p>
    <w:p w14:paraId="60FC02C5" w14:textId="77777777" w:rsidR="0048653D" w:rsidRPr="00A76D65" w:rsidRDefault="0048653D" w:rsidP="002770D0">
      <w:pPr>
        <w:pStyle w:val="table-e"/>
        <w:tabs>
          <w:tab w:val="left" w:pos="3960"/>
        </w:tabs>
        <w:spacing w:line="240" w:lineRule="auto"/>
        <w:ind w:left="3960" w:hanging="3960"/>
        <w:rPr>
          <w:sz w:val="24"/>
          <w:szCs w:val="24"/>
        </w:rPr>
      </w:pPr>
      <w:r w:rsidRPr="00A76D65">
        <w:rPr>
          <w:i/>
          <w:sz w:val="24"/>
          <w:szCs w:val="24"/>
        </w:rPr>
        <w:t>(Date)</w:t>
      </w:r>
      <w:r w:rsidRPr="00A76D65">
        <w:rPr>
          <w:i/>
          <w:sz w:val="24"/>
          <w:szCs w:val="24"/>
        </w:rPr>
        <w:tab/>
        <w:t>(Name, address</w:t>
      </w:r>
      <w:r w:rsidR="002770D0" w:rsidRPr="00A76D65">
        <w:rPr>
          <w:i/>
          <w:sz w:val="24"/>
          <w:szCs w:val="24"/>
        </w:rPr>
        <w:t>, email address</w:t>
      </w:r>
      <w:r w:rsidRPr="00A76D65">
        <w:rPr>
          <w:i/>
          <w:sz w:val="24"/>
          <w:szCs w:val="24"/>
        </w:rPr>
        <w:t xml:space="preserve"> </w:t>
      </w:r>
      <w:r w:rsidR="00C834BA" w:rsidRPr="00A76D65">
        <w:rPr>
          <w:i/>
          <w:sz w:val="24"/>
          <w:szCs w:val="24"/>
          <w:lang w:val="en-CA"/>
        </w:rPr>
        <w:t xml:space="preserve">(if any), </w:t>
      </w:r>
      <w:r w:rsidRPr="00A76D65">
        <w:rPr>
          <w:i/>
          <w:sz w:val="24"/>
          <w:szCs w:val="24"/>
        </w:rPr>
        <w:t>and telephone number of moving party’s lawyer or moving party)</w:t>
      </w:r>
    </w:p>
    <w:p w14:paraId="3F032FCF" w14:textId="77777777" w:rsidR="002770D0" w:rsidRPr="00A76D65" w:rsidRDefault="002770D0" w:rsidP="002770D0">
      <w:pPr>
        <w:rPr>
          <w:snapToGrid w:val="0"/>
        </w:rPr>
      </w:pPr>
    </w:p>
    <w:p w14:paraId="784DF5C8" w14:textId="77777777" w:rsidR="0048653D" w:rsidRPr="00A76D65" w:rsidRDefault="0048653D" w:rsidP="002770D0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A76D65">
        <w:rPr>
          <w:sz w:val="24"/>
          <w:szCs w:val="24"/>
        </w:rPr>
        <w:t>TO</w:t>
      </w:r>
      <w:r w:rsidRPr="00A76D65">
        <w:rPr>
          <w:sz w:val="24"/>
          <w:szCs w:val="24"/>
        </w:rPr>
        <w:tab/>
      </w:r>
      <w:r w:rsidRPr="00A76D65">
        <w:rPr>
          <w:sz w:val="24"/>
          <w:szCs w:val="24"/>
        </w:rPr>
        <w:tab/>
      </w:r>
      <w:r w:rsidRPr="00A76D65">
        <w:rPr>
          <w:i/>
          <w:sz w:val="24"/>
          <w:szCs w:val="24"/>
        </w:rPr>
        <w:t>(Nam</w:t>
      </w:r>
      <w:r w:rsidR="005D302B" w:rsidRPr="00A76D65">
        <w:rPr>
          <w:i/>
          <w:sz w:val="24"/>
          <w:szCs w:val="24"/>
        </w:rPr>
        <w:t xml:space="preserve">e, </w:t>
      </w:r>
      <w:r w:rsidR="002770D0" w:rsidRPr="00A76D65">
        <w:rPr>
          <w:rFonts w:ascii="Times New Roman" w:hAnsi="Times New Roman"/>
          <w:i/>
          <w:sz w:val="24"/>
          <w:szCs w:val="24"/>
        </w:rPr>
        <w:t xml:space="preserve">address, email address </w:t>
      </w:r>
      <w:r w:rsidR="00C834BA" w:rsidRPr="00A76D65">
        <w:rPr>
          <w:i/>
          <w:sz w:val="24"/>
          <w:szCs w:val="24"/>
          <w:lang w:val="en-CA"/>
        </w:rPr>
        <w:t xml:space="preserve">(if any), </w:t>
      </w:r>
      <w:r w:rsidR="002770D0" w:rsidRPr="00A76D65">
        <w:rPr>
          <w:rFonts w:ascii="Times New Roman" w:hAnsi="Times New Roman"/>
          <w:i/>
          <w:sz w:val="24"/>
          <w:szCs w:val="24"/>
        </w:rPr>
        <w:t xml:space="preserve">and telephone number </w:t>
      </w:r>
      <w:r w:rsidRPr="00A76D65">
        <w:rPr>
          <w:i/>
          <w:sz w:val="24"/>
          <w:szCs w:val="24"/>
        </w:rPr>
        <w:t>of responding party’s lawyer or responding party)</w:t>
      </w:r>
    </w:p>
    <w:p w14:paraId="61DAF4D6" w14:textId="77777777" w:rsidR="0048653D" w:rsidRPr="005D302B" w:rsidRDefault="0048653D">
      <w:pPr>
        <w:pStyle w:val="footnote-e"/>
        <w:rPr>
          <w:sz w:val="24"/>
        </w:rPr>
      </w:pPr>
      <w:r w:rsidRPr="00A76D65">
        <w:rPr>
          <w:sz w:val="24"/>
        </w:rPr>
        <w:t>RCP-E 37A (</w:t>
      </w:r>
      <w:r w:rsidR="002770D0" w:rsidRPr="00A76D65">
        <w:rPr>
          <w:sz w:val="24"/>
        </w:rPr>
        <w:t>September 1, 2020</w:t>
      </w:r>
      <w:r w:rsidRPr="00A76D65">
        <w:rPr>
          <w:sz w:val="24"/>
        </w:rPr>
        <w:t>)</w:t>
      </w:r>
    </w:p>
    <w:sectPr w:rsidR="0048653D" w:rsidRPr="005D302B" w:rsidSect="000B464D">
      <w:headerReference w:type="default" r:id="rId6"/>
      <w:pgSz w:w="12240" w:h="15840"/>
      <w:pgMar w:top="630" w:right="965" w:bottom="63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52F3" w14:textId="77777777" w:rsidR="00561643" w:rsidRDefault="00561643" w:rsidP="00582998">
      <w:r>
        <w:separator/>
      </w:r>
    </w:p>
  </w:endnote>
  <w:endnote w:type="continuationSeparator" w:id="0">
    <w:p w14:paraId="78E74E9A" w14:textId="77777777" w:rsidR="00561643" w:rsidRDefault="00561643" w:rsidP="0058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A743" w14:textId="77777777" w:rsidR="00561643" w:rsidRDefault="00561643" w:rsidP="00582998">
      <w:r>
        <w:separator/>
      </w:r>
    </w:p>
  </w:footnote>
  <w:footnote w:type="continuationSeparator" w:id="0">
    <w:p w14:paraId="3602FF50" w14:textId="77777777" w:rsidR="00561643" w:rsidRDefault="00561643" w:rsidP="0058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B520" w14:textId="2E2A1132" w:rsidR="00E65524" w:rsidRPr="00E65524" w:rsidRDefault="00E65524" w:rsidP="00E65524">
    <w:pPr>
      <w:pStyle w:val="Header"/>
      <w:jc w:val="center"/>
      <w:rPr>
        <w:sz w:val="20"/>
        <w:szCs w:val="20"/>
      </w:rPr>
    </w:pPr>
  </w:p>
  <w:p w14:paraId="1EE272B9" w14:textId="77777777" w:rsidR="00E65524" w:rsidRPr="00E65524" w:rsidRDefault="00E65524" w:rsidP="00E65524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8"/>
    <w:rsid w:val="000B464D"/>
    <w:rsid w:val="00161652"/>
    <w:rsid w:val="002009A7"/>
    <w:rsid w:val="00210D45"/>
    <w:rsid w:val="002770D0"/>
    <w:rsid w:val="002B2E03"/>
    <w:rsid w:val="00382BE4"/>
    <w:rsid w:val="003F152E"/>
    <w:rsid w:val="0048653D"/>
    <w:rsid w:val="00561643"/>
    <w:rsid w:val="00582998"/>
    <w:rsid w:val="005C09C6"/>
    <w:rsid w:val="005D302B"/>
    <w:rsid w:val="00631D06"/>
    <w:rsid w:val="0069764E"/>
    <w:rsid w:val="00750EE3"/>
    <w:rsid w:val="008D2AFD"/>
    <w:rsid w:val="00A07453"/>
    <w:rsid w:val="00A20DC3"/>
    <w:rsid w:val="00A46989"/>
    <w:rsid w:val="00A76D65"/>
    <w:rsid w:val="00C834BA"/>
    <w:rsid w:val="00CC2AFD"/>
    <w:rsid w:val="00D943CC"/>
    <w:rsid w:val="00E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6EC7F6"/>
  <w15:chartTrackingRefBased/>
  <w15:docId w15:val="{A0192843-5A48-465C-B2EF-789278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5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37A Notice of Motion</vt:lpstr>
    </vt:vector>
  </TitlesOfParts>
  <Manager/>
  <Company>Government of Ontario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keywords/>
  <dc:description/>
  <cp:lastModifiedBy>Schell, Denise (MAG)</cp:lastModifiedBy>
  <cp:revision>3</cp:revision>
  <dcterms:created xsi:type="dcterms:W3CDTF">2021-11-10T20:04:00Z</dcterms:created>
  <dcterms:modified xsi:type="dcterms:W3CDTF">2022-02-01T13:42:00Z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2021-11-10T20:04:39Z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dd38533f-22ed-4b4b-8f9d-0afeda8b3a10</vt:lpwstr>
  </property>
  <property fmtid="{D5CDD505-2E9C-101B-9397-08002B2CF9AE}" pid="8" name="MSIP_Label_034a106e-6316-442c-ad35-738afd673d2b_ContentBits">
    <vt:lpwstr>0</vt:lpwstr>
  </property>
</Properties>
</file>