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2443" w14:textId="77777777" w:rsidR="00E53555" w:rsidRDefault="00E53555">
      <w:pPr>
        <w:pStyle w:val="form-e"/>
      </w:pPr>
      <w:r>
        <w:t>Form 61I</w:t>
      </w:r>
    </w:p>
    <w:p w14:paraId="16DBD8A3" w14:textId="77777777" w:rsidR="00E53555" w:rsidRDefault="00E53555">
      <w:pPr>
        <w:pStyle w:val="act-e"/>
      </w:pPr>
      <w:r>
        <w:t>Courts of Justice Act</w:t>
      </w:r>
    </w:p>
    <w:p w14:paraId="0B12A4D5" w14:textId="77777777" w:rsidR="00E53555" w:rsidRDefault="00E53555">
      <w:pPr>
        <w:pStyle w:val="subject-e"/>
      </w:pPr>
      <w:r>
        <w:t>order dismissing appeal or cross-appeal for delay</w:t>
      </w:r>
    </w:p>
    <w:p w14:paraId="654A3B05" w14:textId="77777777" w:rsidR="00E53555" w:rsidRDefault="00E53555">
      <w:pPr>
        <w:pStyle w:val="zheading3-e"/>
        <w:spacing w:before="240" w:after="319"/>
        <w:rPr>
          <w:i/>
        </w:rPr>
      </w:pPr>
      <w:r>
        <w:rPr>
          <w:i/>
        </w:rPr>
        <w:t>(General heading in accordance with Form 61B)</w:t>
      </w:r>
    </w:p>
    <w:p w14:paraId="6BC71F22" w14:textId="77777777" w:rsidR="00E53555" w:rsidRDefault="00E53555">
      <w:pPr>
        <w:pStyle w:val="zheadingx-e"/>
        <w:spacing w:after="319"/>
      </w:pPr>
      <w:r>
        <w:t>order dismissing appeal (</w:t>
      </w:r>
      <w:r>
        <w:rPr>
          <w:i/>
          <w:caps w:val="0"/>
        </w:rPr>
        <w:t>or</w:t>
      </w:r>
      <w:r>
        <w:t xml:space="preserve"> cross-appeal)</w:t>
      </w:r>
    </w:p>
    <w:p w14:paraId="51023FE8" w14:textId="77777777" w:rsidR="00E53555" w:rsidRDefault="00E53555">
      <w:pPr>
        <w:pStyle w:val="zparawtab-e"/>
        <w:spacing w:after="319"/>
      </w:pPr>
      <w:r>
        <w:tab/>
      </w:r>
      <w:r>
        <w:tab/>
        <w:t xml:space="preserve">The appellant </w:t>
      </w:r>
      <w:r>
        <w:rPr>
          <w:i/>
        </w:rPr>
        <w:t xml:space="preserve">(or </w:t>
      </w:r>
      <w:r>
        <w:t>respondent</w:t>
      </w:r>
      <w:r>
        <w:rPr>
          <w:i/>
        </w:rPr>
        <w:t>)</w:t>
      </w:r>
      <w:r>
        <w:t xml:space="preserve"> has not </w:t>
      </w:r>
      <w:r>
        <w:rPr>
          <w:i/>
        </w:rPr>
        <w:t>(give particulars of appellant’s or respondent’s default under rule 61.13)</w:t>
      </w:r>
      <w:r>
        <w:t xml:space="preserve"> and has not cured the default, although </w:t>
      </w:r>
      <w:r w:rsidR="000921DB" w:rsidRPr="00DE67FC">
        <w:t>any notice that may be required by rule 61.13 has been given</w:t>
      </w:r>
      <w:r w:rsidR="000921DB" w:rsidRPr="000921DB">
        <w:t>.</w:t>
      </w:r>
    </w:p>
    <w:p w14:paraId="5E5A7821" w14:textId="77777777" w:rsidR="00E53555" w:rsidRDefault="00E53555">
      <w:pPr>
        <w:pStyle w:val="zparawtab-e"/>
        <w:spacing w:after="319"/>
      </w:pPr>
      <w:r>
        <w:tab/>
      </w:r>
      <w:r>
        <w:tab/>
        <w:t xml:space="preserve">IT IS ORDERED that this appeal </w:t>
      </w:r>
      <w:r>
        <w:rPr>
          <w:i/>
        </w:rPr>
        <w:t>(or</w:t>
      </w:r>
      <w:r>
        <w:t xml:space="preserve"> cross-appeal) be dismissed for delay, with costs fixed at $750, despite rule 58.13.</w:t>
      </w:r>
    </w:p>
    <w:p w14:paraId="4FBF6374" w14:textId="77777777" w:rsidR="00E53555" w:rsidRDefault="00E53555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Signed by ...........................................................................................</w:t>
      </w:r>
    </w:p>
    <w:p w14:paraId="7C572E55" w14:textId="77777777" w:rsidR="00E53555" w:rsidRDefault="00E53555">
      <w:pPr>
        <w:pStyle w:val="table-e"/>
        <w:tabs>
          <w:tab w:val="left" w:pos="5868"/>
        </w:tabs>
      </w:pPr>
      <w:r>
        <w:tab/>
        <w:t xml:space="preserve">Registrar of the Court of Appeal </w:t>
      </w:r>
      <w:r w:rsidRPr="00B30601">
        <w:t>(or</w:t>
      </w:r>
      <w:r>
        <w:t xml:space="preserve"> Divisional Court)</w:t>
      </w:r>
    </w:p>
    <w:p w14:paraId="379960E0" w14:textId="77777777" w:rsidR="00E53555" w:rsidRDefault="00E53555">
      <w:pPr>
        <w:pStyle w:val="zparawtab-e"/>
        <w:spacing w:after="319"/>
      </w:pPr>
    </w:p>
    <w:p w14:paraId="12263DBB" w14:textId="77777777" w:rsidR="00E53555" w:rsidRDefault="00E53555">
      <w:pPr>
        <w:pStyle w:val="note-e"/>
        <w:ind w:left="0" w:firstLine="0"/>
      </w:pPr>
      <w:r>
        <w:t>NOTE:</w:t>
      </w:r>
      <w:r>
        <w:tab/>
        <w:t>If there is a cross-appeal, the appellant by cross-appeal should consider rule 61.15, under which the cross-appeal may be deemed to be abandoned.</w:t>
      </w:r>
    </w:p>
    <w:p w14:paraId="601AE5EE" w14:textId="77777777" w:rsidR="00E53555" w:rsidRDefault="00E53555">
      <w:pPr>
        <w:pStyle w:val="footnote-e"/>
      </w:pPr>
      <w:r>
        <w:t>RCP-E 61I (</w:t>
      </w:r>
      <w:r w:rsidR="000921DB" w:rsidRPr="007E7320">
        <w:t>November 1, 2016</w:t>
      </w:r>
      <w:r>
        <w:t>)</w:t>
      </w:r>
    </w:p>
    <w:sectPr w:rsidR="00E5355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8F71" w14:textId="77777777" w:rsidR="00BB38E0" w:rsidRDefault="00BB38E0" w:rsidP="00BB38E0">
      <w:r>
        <w:separator/>
      </w:r>
    </w:p>
  </w:endnote>
  <w:endnote w:type="continuationSeparator" w:id="0">
    <w:p w14:paraId="4E4FD5D1" w14:textId="77777777" w:rsidR="00BB38E0" w:rsidRDefault="00BB38E0" w:rsidP="00BB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0EA4" w14:textId="77777777" w:rsidR="00BB38E0" w:rsidRDefault="00BB38E0" w:rsidP="00BB38E0">
      <w:r>
        <w:separator/>
      </w:r>
    </w:p>
  </w:footnote>
  <w:footnote w:type="continuationSeparator" w:id="0">
    <w:p w14:paraId="57AE31E2" w14:textId="77777777" w:rsidR="00BB38E0" w:rsidRDefault="00BB38E0" w:rsidP="00BB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601"/>
    <w:rsid w:val="000552A0"/>
    <w:rsid w:val="000921DB"/>
    <w:rsid w:val="007E7320"/>
    <w:rsid w:val="00B30601"/>
    <w:rsid w:val="00B5300F"/>
    <w:rsid w:val="00BB38E0"/>
    <w:rsid w:val="00DE67FC"/>
    <w:rsid w:val="00E508B0"/>
    <w:rsid w:val="00E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5C472D"/>
  <w15:chartTrackingRefBased/>
  <w15:docId w15:val="{67BC0754-D8CC-4CF6-BEEF-C89CB1B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note-e">
    <w:name w:val="note-e"/>
    <w:pPr>
      <w:tabs>
        <w:tab w:val="left" w:pos="-578"/>
        <w:tab w:val="left" w:pos="578"/>
      </w:tabs>
      <w:spacing w:after="140" w:line="180" w:lineRule="exact"/>
      <w:ind w:left="578" w:hanging="578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61I</vt:lpstr>
    </vt:vector>
  </TitlesOfParts>
  <Manager>Fitzpatrick, P.</Manager>
  <Company>MAG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61I</dc:title>
  <dc:subject>Form 61I, Order Dismissing Appeal or Cross-Appeal for Delay</dc:subject>
  <dc:creator>Rottman, M.</dc:creator>
  <cp:keywords/>
  <cp:lastModifiedBy>Schell, Denise (MAG)</cp:lastModifiedBy>
  <cp:revision>2</cp:revision>
  <dcterms:created xsi:type="dcterms:W3CDTF">2021-11-17T17:14:00Z</dcterms:created>
  <dcterms:modified xsi:type="dcterms:W3CDTF">2021-11-17T17:14:00Z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2021-11-17T17:13:53Z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343fdc72-8884-4959-a63b-606b80ae459a</vt:lpwstr>
  </property>
  <property fmtid="{D5CDD505-2E9C-101B-9397-08002B2CF9AE}" pid="8" name="MSIP_Label_034a106e-6316-442c-ad35-738afd673d2b_ContentBits">
    <vt:lpwstr>0</vt:lpwstr>
  </property>
</Properties>
</file>